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998" w:rsidRPr="00AD5E1A" w:rsidRDefault="00197CE0" w:rsidP="00AD5E1A">
      <w:r>
        <w:rPr>
          <w:noProof/>
        </w:rPr>
        <w:drawing>
          <wp:inline distT="0" distB="0" distL="0" distR="0" wp14:anchorId="2522F351" wp14:editId="37BC455B">
            <wp:extent cx="5943600" cy="3546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3998" w:rsidRPr="00AD5E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E1A"/>
    <w:rsid w:val="00197CE0"/>
    <w:rsid w:val="00623998"/>
    <w:rsid w:val="00AD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B4320E-A0A7-4B51-8A0B-AEAF3DA5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Timken Co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Khanchanale, Vijay B.</dc:creator>
  <cp:keywords/>
  <dc:description/>
  <cp:lastModifiedBy>Khanchanale, Vijay B.</cp:lastModifiedBy>
  <cp:revision>2</cp:revision>
  <dcterms:created xsi:type="dcterms:W3CDTF">2017-10-20T11:24:00Z</dcterms:created>
  <dcterms:modified xsi:type="dcterms:W3CDTF">2017-10-20T11:29:00Z</dcterms:modified>
</cp:coreProperties>
</file>